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898" w:rsidRDefault="00C93898" w:rsidP="00C93898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sz w:val="32"/>
          <w:szCs w:val="36"/>
          <w:lang w:val="en-US"/>
        </w:rPr>
      </w:pPr>
      <w:proofErr w:type="gramStart"/>
      <w:r w:rsidRPr="00C93898">
        <w:rPr>
          <w:rFonts w:asciiTheme="majorHAnsi" w:eastAsiaTheme="majorEastAsia" w:hAnsiTheme="majorHAnsi" w:cstheme="majorBidi"/>
          <w:sz w:val="32"/>
          <w:szCs w:val="36"/>
          <w:lang w:val="en-US"/>
        </w:rPr>
        <w:t>Title :</w:t>
      </w:r>
      <w:proofErr w:type="gramEnd"/>
      <w:r w:rsidRPr="00C93898">
        <w:rPr>
          <w:rFonts w:asciiTheme="majorHAnsi" w:eastAsiaTheme="majorEastAsia" w:hAnsiTheme="majorHAnsi" w:cstheme="majorBidi"/>
          <w:sz w:val="32"/>
          <w:szCs w:val="36"/>
          <w:lang w:val="en-US"/>
        </w:rPr>
        <w:t xml:space="preserve"> </w:t>
      </w:r>
      <w:bookmarkStart w:id="0" w:name="_GoBack"/>
      <w:proofErr w:type="spellStart"/>
      <w:r w:rsidRPr="00C93898">
        <w:rPr>
          <w:rFonts w:asciiTheme="majorHAnsi" w:eastAsiaTheme="majorEastAsia" w:hAnsiTheme="majorHAnsi" w:cstheme="majorBidi"/>
          <w:sz w:val="32"/>
          <w:szCs w:val="36"/>
          <w:lang w:val="en-US"/>
        </w:rPr>
        <w:t>eStation</w:t>
      </w:r>
      <w:proofErr w:type="spellEnd"/>
      <w:r w:rsidRPr="00C93898">
        <w:rPr>
          <w:rFonts w:asciiTheme="majorHAnsi" w:eastAsiaTheme="majorEastAsia" w:hAnsiTheme="majorHAnsi" w:cstheme="majorBidi"/>
          <w:sz w:val="32"/>
          <w:szCs w:val="36"/>
          <w:lang w:val="en-US"/>
        </w:rPr>
        <w:t xml:space="preserve"> 2.0 on-the-job Training for </w:t>
      </w:r>
      <w:proofErr w:type="spellStart"/>
      <w:r w:rsidRPr="00C93898">
        <w:rPr>
          <w:rFonts w:asciiTheme="majorHAnsi" w:eastAsiaTheme="majorEastAsia" w:hAnsiTheme="majorHAnsi" w:cstheme="majorBidi"/>
          <w:sz w:val="32"/>
          <w:szCs w:val="36"/>
          <w:lang w:val="en-US"/>
        </w:rPr>
        <w:t>GMES&amp;Africa</w:t>
      </w:r>
      <w:bookmarkEnd w:id="0"/>
      <w:proofErr w:type="spellEnd"/>
    </w:p>
    <w:p w:rsidR="00C93898" w:rsidRDefault="00C93898" w:rsidP="00C93898">
      <w:pPr>
        <w:rPr>
          <w:rFonts w:asciiTheme="majorHAnsi" w:eastAsiaTheme="majorEastAsia" w:hAnsiTheme="majorHAnsi" w:cstheme="majorBidi"/>
          <w:sz w:val="32"/>
          <w:szCs w:val="36"/>
          <w:lang w:val="en-US"/>
        </w:rPr>
      </w:pPr>
    </w:p>
    <w:p w:rsidR="00C93898" w:rsidRDefault="00C93898" w:rsidP="00C93898">
      <w:pPr>
        <w:rPr>
          <w:rFonts w:asciiTheme="majorHAnsi" w:eastAsiaTheme="majorEastAsia" w:hAnsiTheme="majorHAnsi" w:cstheme="majorBidi"/>
          <w:sz w:val="32"/>
          <w:szCs w:val="36"/>
          <w:lang w:val="en-US"/>
        </w:rPr>
      </w:pPr>
      <w:r>
        <w:rPr>
          <w:rFonts w:asciiTheme="majorHAnsi" w:eastAsiaTheme="majorEastAsia" w:hAnsiTheme="majorHAnsi" w:cstheme="majorBidi"/>
          <w:sz w:val="32"/>
          <w:szCs w:val="36"/>
          <w:lang w:val="en-US"/>
        </w:rPr>
        <w:t xml:space="preserve">Description: </w:t>
      </w:r>
    </w:p>
    <w:p w:rsidR="00C93898" w:rsidRDefault="00C93898" w:rsidP="00C93898">
      <w:pPr>
        <w:rPr>
          <w:rFonts w:cs="Verdana"/>
          <w:color w:val="000000"/>
          <w:sz w:val="24"/>
          <w:szCs w:val="24"/>
          <w:lang w:val="en-US"/>
        </w:rPr>
      </w:pPr>
      <w:r w:rsidRPr="00106530">
        <w:rPr>
          <w:rFonts w:cs="Verdana"/>
          <w:color w:val="000000"/>
          <w:sz w:val="24"/>
          <w:szCs w:val="24"/>
          <w:lang w:val="en-US"/>
        </w:rPr>
        <w:t xml:space="preserve">The main goal </w:t>
      </w:r>
      <w:r>
        <w:rPr>
          <w:rFonts w:cs="Verdana"/>
          <w:color w:val="000000"/>
          <w:sz w:val="24"/>
          <w:szCs w:val="24"/>
          <w:lang w:val="en-US"/>
        </w:rPr>
        <w:t xml:space="preserve">of the </w:t>
      </w:r>
      <w:proofErr w:type="spellStart"/>
      <w:r>
        <w:rPr>
          <w:rFonts w:cs="Verdana"/>
          <w:color w:val="000000"/>
          <w:sz w:val="24"/>
          <w:szCs w:val="24"/>
          <w:lang w:val="en-US"/>
        </w:rPr>
        <w:t>eStation</w:t>
      </w:r>
      <w:proofErr w:type="spellEnd"/>
      <w:r>
        <w:rPr>
          <w:rFonts w:cs="Verdana"/>
          <w:color w:val="000000"/>
          <w:sz w:val="24"/>
          <w:szCs w:val="24"/>
          <w:lang w:val="en-US"/>
        </w:rPr>
        <w:t xml:space="preserve"> 2.0 on-the-job training 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is to </w:t>
      </w:r>
      <w:r>
        <w:rPr>
          <w:rFonts w:cs="Verdana"/>
          <w:color w:val="000000"/>
          <w:sz w:val="24"/>
          <w:szCs w:val="24"/>
          <w:lang w:val="en-US"/>
        </w:rPr>
        <w:t xml:space="preserve">work together with 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staff </w:t>
      </w:r>
      <w:r>
        <w:rPr>
          <w:rFonts w:cs="Verdana"/>
          <w:color w:val="000000"/>
          <w:sz w:val="24"/>
          <w:szCs w:val="24"/>
          <w:lang w:val="en-US"/>
        </w:rPr>
        <w:t xml:space="preserve">from </w:t>
      </w:r>
      <w:r w:rsidRPr="00106530">
        <w:rPr>
          <w:rFonts w:cs="Verdana"/>
          <w:color w:val="000000"/>
          <w:sz w:val="24"/>
          <w:szCs w:val="24"/>
          <w:lang w:val="en-US"/>
        </w:rPr>
        <w:t>RIC</w:t>
      </w:r>
      <w:r>
        <w:rPr>
          <w:rFonts w:cs="Verdana"/>
          <w:color w:val="000000"/>
          <w:sz w:val="24"/>
          <w:szCs w:val="24"/>
          <w:lang w:val="en-US"/>
        </w:rPr>
        <w:t>s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 on </w:t>
      </w:r>
      <w:r>
        <w:rPr>
          <w:rFonts w:cs="Verdana"/>
          <w:color w:val="000000"/>
          <w:sz w:val="24"/>
          <w:szCs w:val="24"/>
          <w:lang w:val="en-US"/>
        </w:rPr>
        <w:t xml:space="preserve">the </w:t>
      </w:r>
      <w:r w:rsidRPr="00106530">
        <w:rPr>
          <w:rFonts w:cs="Verdana"/>
          <w:color w:val="000000"/>
          <w:sz w:val="24"/>
          <w:szCs w:val="24"/>
          <w:lang w:val="en-US"/>
        </w:rPr>
        <w:t>practical implement</w:t>
      </w:r>
      <w:r>
        <w:rPr>
          <w:rFonts w:cs="Verdana"/>
          <w:color w:val="000000"/>
          <w:sz w:val="24"/>
          <w:szCs w:val="24"/>
          <w:lang w:val="en-US"/>
        </w:rPr>
        <w:t>ation of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 environmental monitoring services, in the framework of </w:t>
      </w:r>
      <w:proofErr w:type="spellStart"/>
      <w:r>
        <w:rPr>
          <w:rFonts w:cs="Verdana"/>
          <w:color w:val="000000"/>
          <w:sz w:val="24"/>
          <w:szCs w:val="24"/>
          <w:lang w:val="en-US"/>
        </w:rPr>
        <w:t>GMES&amp;Africa</w:t>
      </w:r>
      <w:proofErr w:type="spellEnd"/>
      <w:r>
        <w:rPr>
          <w:rFonts w:cs="Verdana"/>
          <w:color w:val="000000"/>
          <w:sz w:val="24"/>
          <w:szCs w:val="24"/>
          <w:lang w:val="en-US"/>
        </w:rPr>
        <w:t xml:space="preserve"> program</w:t>
      </w:r>
      <w:r w:rsidRPr="00106530">
        <w:rPr>
          <w:rFonts w:cs="Verdana"/>
          <w:color w:val="000000"/>
          <w:sz w:val="24"/>
          <w:szCs w:val="24"/>
          <w:lang w:val="en-US"/>
        </w:rPr>
        <w:t>.</w:t>
      </w:r>
    </w:p>
    <w:p w:rsidR="00C93898" w:rsidRPr="00C93898" w:rsidRDefault="00C93898" w:rsidP="00C93898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sz w:val="32"/>
          <w:szCs w:val="36"/>
          <w:lang w:val="en-US"/>
        </w:rPr>
      </w:pPr>
    </w:p>
    <w:p w:rsidR="00C93898" w:rsidRDefault="00C93898" w:rsidP="00C93898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b/>
          <w:bCs/>
          <w:color w:val="000000"/>
          <w:sz w:val="32"/>
          <w:szCs w:val="32"/>
          <w:lang w:val="en-US"/>
        </w:rPr>
      </w:pPr>
    </w:p>
    <w:p w:rsidR="00C93898" w:rsidRPr="00C15D3F" w:rsidRDefault="00C93898" w:rsidP="00C93898">
      <w:r>
        <w:rPr>
          <w:noProof/>
          <w:lang w:val="en-US"/>
        </w:rPr>
        <w:drawing>
          <wp:inline distT="0" distB="0" distL="0" distR="0" wp14:anchorId="06140A15" wp14:editId="49D38BED">
            <wp:extent cx="5943600" cy="3343275"/>
            <wp:effectExtent l="19050" t="0" r="0" b="0"/>
            <wp:docPr id="3" name="Picture 2" descr="20181005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5_0952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898" w:rsidRDefault="00C93898" w:rsidP="00C93898"/>
    <w:p w:rsidR="00C93898" w:rsidRPr="00231806" w:rsidRDefault="00C93898" w:rsidP="00C9389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en-US"/>
        </w:rPr>
      </w:pPr>
    </w:p>
    <w:p w:rsidR="00C93898" w:rsidRDefault="00C93898" w:rsidP="00C93898">
      <w:pPr>
        <w:pStyle w:val="Heading1"/>
        <w:numPr>
          <w:ilvl w:val="0"/>
          <w:numId w:val="1"/>
        </w:numPr>
        <w:rPr>
          <w:lang w:val="en-US"/>
        </w:rPr>
      </w:pPr>
      <w:r>
        <w:rPr>
          <w:lang w:val="en-US"/>
        </w:rPr>
        <w:t>Training</w:t>
      </w:r>
      <w:r w:rsidRPr="00106530">
        <w:rPr>
          <w:lang w:val="en-US"/>
        </w:rPr>
        <w:t xml:space="preserve"> </w:t>
      </w:r>
      <w:r>
        <w:rPr>
          <w:lang w:val="en-US"/>
        </w:rPr>
        <w:t>overview</w:t>
      </w:r>
    </w:p>
    <w:p w:rsidR="00C93898" w:rsidRPr="00670971" w:rsidRDefault="00C93898" w:rsidP="00C93898">
      <w:pPr>
        <w:rPr>
          <w:lang w:val="en-US"/>
        </w:rPr>
      </w:pPr>
    </w:p>
    <w:p w:rsidR="00C93898" w:rsidRDefault="00C93898" w:rsidP="00C93898">
      <w:pPr>
        <w:rPr>
          <w:rFonts w:cs="Verdana"/>
          <w:color w:val="000000"/>
          <w:sz w:val="24"/>
          <w:szCs w:val="24"/>
          <w:lang w:val="en-US"/>
        </w:rPr>
      </w:pPr>
      <w:r w:rsidRPr="00106530">
        <w:rPr>
          <w:rFonts w:cs="Verdana"/>
          <w:color w:val="000000"/>
          <w:sz w:val="24"/>
          <w:szCs w:val="24"/>
          <w:lang w:val="en-US"/>
        </w:rPr>
        <w:t xml:space="preserve">The main goal </w:t>
      </w:r>
      <w:r>
        <w:rPr>
          <w:rFonts w:cs="Verdana"/>
          <w:color w:val="000000"/>
          <w:sz w:val="24"/>
          <w:szCs w:val="24"/>
          <w:lang w:val="en-US"/>
        </w:rPr>
        <w:t xml:space="preserve">of the </w:t>
      </w:r>
      <w:proofErr w:type="spellStart"/>
      <w:r>
        <w:rPr>
          <w:rFonts w:cs="Verdana"/>
          <w:color w:val="000000"/>
          <w:sz w:val="24"/>
          <w:szCs w:val="24"/>
          <w:lang w:val="en-US"/>
        </w:rPr>
        <w:t>eStation</w:t>
      </w:r>
      <w:proofErr w:type="spellEnd"/>
      <w:r>
        <w:rPr>
          <w:rFonts w:cs="Verdana"/>
          <w:color w:val="000000"/>
          <w:sz w:val="24"/>
          <w:szCs w:val="24"/>
          <w:lang w:val="en-US"/>
        </w:rPr>
        <w:t xml:space="preserve"> 2.0 on-the-job training 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is to </w:t>
      </w:r>
      <w:r>
        <w:rPr>
          <w:rFonts w:cs="Verdana"/>
          <w:color w:val="000000"/>
          <w:sz w:val="24"/>
          <w:szCs w:val="24"/>
          <w:lang w:val="en-US"/>
        </w:rPr>
        <w:t xml:space="preserve">work together with 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staff </w:t>
      </w:r>
      <w:r>
        <w:rPr>
          <w:rFonts w:cs="Verdana"/>
          <w:color w:val="000000"/>
          <w:sz w:val="24"/>
          <w:szCs w:val="24"/>
          <w:lang w:val="en-US"/>
        </w:rPr>
        <w:t xml:space="preserve">from </w:t>
      </w:r>
      <w:r w:rsidRPr="00106530">
        <w:rPr>
          <w:rFonts w:cs="Verdana"/>
          <w:color w:val="000000"/>
          <w:sz w:val="24"/>
          <w:szCs w:val="24"/>
          <w:lang w:val="en-US"/>
        </w:rPr>
        <w:t>RIC</w:t>
      </w:r>
      <w:r>
        <w:rPr>
          <w:rFonts w:cs="Verdana"/>
          <w:color w:val="000000"/>
          <w:sz w:val="24"/>
          <w:szCs w:val="24"/>
          <w:lang w:val="en-US"/>
        </w:rPr>
        <w:t>s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 on </w:t>
      </w:r>
      <w:r>
        <w:rPr>
          <w:rFonts w:cs="Verdana"/>
          <w:color w:val="000000"/>
          <w:sz w:val="24"/>
          <w:szCs w:val="24"/>
          <w:lang w:val="en-US"/>
        </w:rPr>
        <w:t xml:space="preserve">the </w:t>
      </w:r>
      <w:r w:rsidRPr="00106530">
        <w:rPr>
          <w:rFonts w:cs="Verdana"/>
          <w:color w:val="000000"/>
          <w:sz w:val="24"/>
          <w:szCs w:val="24"/>
          <w:lang w:val="en-US"/>
        </w:rPr>
        <w:t>practical implement</w:t>
      </w:r>
      <w:r>
        <w:rPr>
          <w:rFonts w:cs="Verdana"/>
          <w:color w:val="000000"/>
          <w:sz w:val="24"/>
          <w:szCs w:val="24"/>
          <w:lang w:val="en-US"/>
        </w:rPr>
        <w:t>ation of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 environmental monitoring services, in the framework of </w:t>
      </w:r>
      <w:proofErr w:type="spellStart"/>
      <w:r>
        <w:rPr>
          <w:rFonts w:cs="Verdana"/>
          <w:color w:val="000000"/>
          <w:sz w:val="24"/>
          <w:szCs w:val="24"/>
          <w:lang w:val="en-US"/>
        </w:rPr>
        <w:t>GMES&amp;Africa</w:t>
      </w:r>
      <w:proofErr w:type="spellEnd"/>
      <w:r>
        <w:rPr>
          <w:rFonts w:cs="Verdana"/>
          <w:color w:val="000000"/>
          <w:sz w:val="24"/>
          <w:szCs w:val="24"/>
          <w:lang w:val="en-US"/>
        </w:rPr>
        <w:t xml:space="preserve"> program</w:t>
      </w:r>
      <w:r w:rsidRPr="00106530">
        <w:rPr>
          <w:rFonts w:cs="Verdana"/>
          <w:color w:val="000000"/>
          <w:sz w:val="24"/>
          <w:szCs w:val="24"/>
          <w:lang w:val="en-US"/>
        </w:rPr>
        <w:t>.</w:t>
      </w:r>
    </w:p>
    <w:p w:rsidR="00C93898" w:rsidRDefault="00C93898" w:rsidP="00C93898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 w:val="24"/>
          <w:szCs w:val="24"/>
          <w:lang w:val="en-US"/>
        </w:rPr>
      </w:pPr>
    </w:p>
    <w:p w:rsidR="00C93898" w:rsidRDefault="00C93898" w:rsidP="00C93898">
      <w:p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sz w:val="24"/>
          <w:szCs w:val="24"/>
          <w:lang w:val="en-US"/>
        </w:rPr>
      </w:pPr>
      <w:r w:rsidRPr="00106530">
        <w:rPr>
          <w:rFonts w:cs="Verdana"/>
          <w:i/>
          <w:color w:val="000000"/>
          <w:sz w:val="24"/>
          <w:szCs w:val="24"/>
          <w:u w:val="single"/>
          <w:lang w:val="en-US"/>
        </w:rPr>
        <w:lastRenderedPageBreak/>
        <w:t>Participants</w:t>
      </w:r>
      <w:r>
        <w:rPr>
          <w:rFonts w:cs="Verdana"/>
          <w:color w:val="000000"/>
          <w:sz w:val="24"/>
          <w:szCs w:val="24"/>
          <w:lang w:val="en-US"/>
        </w:rPr>
        <w:t xml:space="preserve">: Two 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experts from </w:t>
      </w:r>
      <w:r>
        <w:rPr>
          <w:rFonts w:cs="Verdana"/>
          <w:color w:val="000000"/>
          <w:sz w:val="24"/>
          <w:szCs w:val="24"/>
          <w:lang w:val="en-US"/>
        </w:rPr>
        <w:t>e</w:t>
      </w:r>
      <w:r w:rsidRPr="00106530">
        <w:rPr>
          <w:rFonts w:cs="Verdana"/>
          <w:color w:val="000000"/>
          <w:sz w:val="24"/>
          <w:szCs w:val="24"/>
          <w:lang w:val="en-US"/>
        </w:rPr>
        <w:t>a</w:t>
      </w:r>
      <w:r>
        <w:rPr>
          <w:rFonts w:cs="Verdana"/>
          <w:color w:val="000000"/>
          <w:sz w:val="24"/>
          <w:szCs w:val="24"/>
          <w:lang w:val="en-US"/>
        </w:rPr>
        <w:t>ch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 RIC</w:t>
      </w:r>
      <w:r>
        <w:rPr>
          <w:rFonts w:cs="Verdana"/>
          <w:color w:val="000000"/>
          <w:sz w:val="24"/>
          <w:szCs w:val="24"/>
          <w:lang w:val="en-US"/>
        </w:rPr>
        <w:t>, namely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 </w:t>
      </w:r>
      <w:r>
        <w:rPr>
          <w:rFonts w:cs="Verdana"/>
          <w:color w:val="000000"/>
          <w:sz w:val="24"/>
          <w:szCs w:val="24"/>
          <w:lang w:val="en-US"/>
        </w:rPr>
        <w:t>a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 thematic expert and an IT</w:t>
      </w:r>
      <w:r>
        <w:rPr>
          <w:rFonts w:cs="Verdana"/>
          <w:color w:val="000000"/>
          <w:sz w:val="24"/>
          <w:szCs w:val="24"/>
          <w:lang w:val="en-US"/>
        </w:rPr>
        <w:t xml:space="preserve"> specialist</w:t>
      </w:r>
      <w:r w:rsidRPr="00106530">
        <w:rPr>
          <w:rFonts w:cs="Verdana"/>
          <w:color w:val="000000"/>
          <w:sz w:val="24"/>
          <w:szCs w:val="24"/>
          <w:lang w:val="en-US"/>
        </w:rPr>
        <w:t>.</w:t>
      </w:r>
      <w:r>
        <w:rPr>
          <w:rFonts w:cs="Verdana"/>
          <w:color w:val="000000"/>
          <w:sz w:val="24"/>
          <w:szCs w:val="24"/>
          <w:lang w:val="en-US"/>
        </w:rPr>
        <w:t xml:space="preserve"> </w:t>
      </w:r>
      <w:r w:rsidRPr="00106530">
        <w:rPr>
          <w:rFonts w:cs="Verdana"/>
          <w:color w:val="000000"/>
          <w:sz w:val="24"/>
          <w:szCs w:val="24"/>
          <w:lang w:val="en-US"/>
        </w:rPr>
        <w:t>It is</w:t>
      </w:r>
      <w:r>
        <w:rPr>
          <w:rFonts w:cs="Verdana"/>
          <w:color w:val="000000"/>
          <w:sz w:val="24"/>
          <w:szCs w:val="24"/>
          <w:lang w:val="en-US"/>
        </w:rPr>
        <w:t xml:space="preserve"> </w:t>
      </w:r>
      <w:r w:rsidRPr="00106530">
        <w:rPr>
          <w:rFonts w:cs="Verdana"/>
          <w:color w:val="000000"/>
          <w:sz w:val="24"/>
          <w:szCs w:val="24"/>
          <w:lang w:val="en-US"/>
        </w:rPr>
        <w:t>recommended to have the technician and thematic experts trained together</w:t>
      </w:r>
      <w:r>
        <w:rPr>
          <w:rFonts w:cs="Verdana"/>
          <w:color w:val="000000"/>
          <w:sz w:val="24"/>
          <w:szCs w:val="24"/>
          <w:lang w:val="en-US"/>
        </w:rPr>
        <w:t xml:space="preserve">, i.e. attending the same OTJT session. </w:t>
      </w:r>
    </w:p>
    <w:p w:rsidR="00C93898" w:rsidRDefault="00C93898" w:rsidP="00C93898">
      <w:p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sz w:val="24"/>
          <w:szCs w:val="24"/>
          <w:lang w:val="en-US"/>
        </w:rPr>
      </w:pPr>
      <w:r w:rsidRPr="00106530">
        <w:rPr>
          <w:rFonts w:cs="Verdana"/>
          <w:i/>
          <w:color w:val="000000"/>
          <w:sz w:val="24"/>
          <w:szCs w:val="24"/>
          <w:u w:val="single"/>
          <w:lang w:val="en-US"/>
        </w:rPr>
        <w:t>Venue</w:t>
      </w:r>
      <w:r>
        <w:rPr>
          <w:rFonts w:cs="Verdana"/>
          <w:i/>
          <w:color w:val="000000"/>
          <w:sz w:val="24"/>
          <w:szCs w:val="24"/>
          <w:u w:val="single"/>
          <w:lang w:val="en-US"/>
        </w:rPr>
        <w:t>/actors</w:t>
      </w:r>
      <w:r>
        <w:rPr>
          <w:rFonts w:cs="Verdana"/>
          <w:color w:val="000000"/>
          <w:sz w:val="24"/>
          <w:szCs w:val="24"/>
          <w:lang w:val="en-US"/>
        </w:rPr>
        <w:t xml:space="preserve">:  </w:t>
      </w:r>
      <w:r w:rsidRPr="00106530">
        <w:rPr>
          <w:rFonts w:cs="Verdana"/>
          <w:color w:val="000000"/>
          <w:sz w:val="24"/>
          <w:szCs w:val="24"/>
          <w:lang w:val="en-US"/>
        </w:rPr>
        <w:t>JRC premises</w:t>
      </w:r>
      <w:r>
        <w:rPr>
          <w:rFonts w:cs="Verdana"/>
          <w:color w:val="000000"/>
          <w:sz w:val="24"/>
          <w:szCs w:val="24"/>
          <w:lang w:val="en-US"/>
        </w:rPr>
        <w:t xml:space="preserve"> in </w:t>
      </w:r>
      <w:proofErr w:type="spellStart"/>
      <w:r>
        <w:rPr>
          <w:rFonts w:cs="Verdana"/>
          <w:color w:val="000000"/>
          <w:sz w:val="24"/>
          <w:szCs w:val="24"/>
          <w:lang w:val="en-US"/>
        </w:rPr>
        <w:t>Ispra</w:t>
      </w:r>
      <w:proofErr w:type="spellEnd"/>
      <w:r>
        <w:rPr>
          <w:rFonts w:cs="Verdana"/>
          <w:color w:val="000000"/>
          <w:sz w:val="24"/>
          <w:szCs w:val="24"/>
          <w:lang w:val="en-US"/>
        </w:rPr>
        <w:t xml:space="preserve"> (Italy)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, by </w:t>
      </w:r>
      <w:r>
        <w:rPr>
          <w:rFonts w:cs="Verdana"/>
          <w:color w:val="000000"/>
          <w:sz w:val="24"/>
          <w:szCs w:val="24"/>
          <w:lang w:val="en-US"/>
        </w:rPr>
        <w:t>D6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 staff</w:t>
      </w:r>
      <w:r>
        <w:rPr>
          <w:rFonts w:cs="Verdana"/>
          <w:color w:val="000000"/>
          <w:sz w:val="24"/>
          <w:szCs w:val="24"/>
          <w:lang w:val="en-US"/>
        </w:rPr>
        <w:t>,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 on JRC material.</w:t>
      </w:r>
    </w:p>
    <w:p w:rsidR="00C93898" w:rsidRDefault="00C93898" w:rsidP="00C93898">
      <w:p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sz w:val="24"/>
          <w:szCs w:val="24"/>
          <w:lang w:val="en-US"/>
        </w:rPr>
      </w:pPr>
      <w:r w:rsidRPr="00106530">
        <w:rPr>
          <w:rFonts w:cs="Verdana"/>
          <w:i/>
          <w:color w:val="000000"/>
          <w:sz w:val="24"/>
          <w:szCs w:val="24"/>
          <w:u w:val="single"/>
          <w:lang w:val="en-US"/>
        </w:rPr>
        <w:t>Method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: giving some fundamental </w:t>
      </w:r>
      <w:r>
        <w:rPr>
          <w:rFonts w:cs="Verdana"/>
          <w:color w:val="000000"/>
          <w:sz w:val="24"/>
          <w:szCs w:val="24"/>
          <w:lang w:val="en-US"/>
        </w:rPr>
        <w:t>bases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 (documents/presentations) and</w:t>
      </w:r>
      <w:r>
        <w:rPr>
          <w:rFonts w:cs="Verdana"/>
          <w:color w:val="000000"/>
          <w:sz w:val="24"/>
          <w:szCs w:val="24"/>
          <w:lang w:val="en-US"/>
        </w:rPr>
        <w:t xml:space="preserve"> </w:t>
      </w:r>
      <w:r w:rsidRPr="00106530">
        <w:rPr>
          <w:rFonts w:cs="Verdana"/>
          <w:color w:val="000000"/>
          <w:sz w:val="24"/>
          <w:szCs w:val="24"/>
          <w:lang w:val="en-US"/>
        </w:rPr>
        <w:t xml:space="preserve">have as much as possible practical. </w:t>
      </w:r>
    </w:p>
    <w:p w:rsidR="00C93898" w:rsidRPr="00545D4C" w:rsidRDefault="00C93898" w:rsidP="00C93898">
      <w:pPr>
        <w:autoSpaceDE w:val="0"/>
        <w:autoSpaceDN w:val="0"/>
        <w:adjustRightInd w:val="0"/>
        <w:spacing w:after="0" w:line="240" w:lineRule="auto"/>
        <w:jc w:val="both"/>
        <w:rPr>
          <w:rFonts w:cs="Verdana"/>
          <w:i/>
          <w:color w:val="000000"/>
          <w:sz w:val="24"/>
          <w:szCs w:val="24"/>
          <w:u w:val="single"/>
          <w:lang w:val="en-US"/>
        </w:rPr>
      </w:pPr>
      <w:r w:rsidRPr="00545D4C">
        <w:rPr>
          <w:rFonts w:cs="Verdana"/>
          <w:i/>
          <w:color w:val="000000"/>
          <w:sz w:val="24"/>
          <w:szCs w:val="24"/>
          <w:u w:val="single"/>
          <w:lang w:val="en-US"/>
        </w:rPr>
        <w:t xml:space="preserve">Goals of the on-the-job Training </w:t>
      </w:r>
    </w:p>
    <w:p w:rsidR="00C93898" w:rsidRPr="00545D4C" w:rsidRDefault="00C93898" w:rsidP="00C9389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sz w:val="24"/>
          <w:szCs w:val="24"/>
          <w:lang w:val="en-US"/>
        </w:rPr>
      </w:pPr>
      <w:r w:rsidRPr="00DA7397">
        <w:rPr>
          <w:rFonts w:cs="Verdana"/>
          <w:color w:val="000000"/>
          <w:sz w:val="24"/>
          <w:szCs w:val="24"/>
          <w:lang w:val="en-US"/>
        </w:rPr>
        <w:t xml:space="preserve">Understand the architecture and basic functioning of the </w:t>
      </w:r>
      <w:proofErr w:type="spellStart"/>
      <w:r w:rsidRPr="00DA7397">
        <w:rPr>
          <w:rFonts w:cs="Verdana"/>
          <w:color w:val="000000"/>
          <w:sz w:val="24"/>
          <w:szCs w:val="24"/>
          <w:lang w:val="en-US"/>
        </w:rPr>
        <w:t>eStation</w:t>
      </w:r>
      <w:proofErr w:type="spellEnd"/>
      <w:r w:rsidRPr="00DA7397">
        <w:rPr>
          <w:rFonts w:cs="Verdana"/>
          <w:color w:val="000000"/>
          <w:sz w:val="24"/>
          <w:szCs w:val="24"/>
          <w:lang w:val="en-US"/>
        </w:rPr>
        <w:t xml:space="preserve"> 2.0 (Trainees)</w:t>
      </w:r>
    </w:p>
    <w:p w:rsidR="00C93898" w:rsidRPr="00545D4C" w:rsidRDefault="00C93898" w:rsidP="00C9389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sz w:val="24"/>
          <w:szCs w:val="24"/>
          <w:lang w:val="en-US"/>
        </w:rPr>
      </w:pPr>
      <w:r w:rsidRPr="00DA7397">
        <w:rPr>
          <w:rFonts w:cs="Verdana"/>
          <w:color w:val="000000"/>
          <w:sz w:val="24"/>
          <w:szCs w:val="24"/>
          <w:lang w:val="en-US"/>
        </w:rPr>
        <w:t>Identify the EO datasets relevant for the monitoring activities (Trainees/JRC).</w:t>
      </w:r>
    </w:p>
    <w:p w:rsidR="00C93898" w:rsidRPr="00545D4C" w:rsidRDefault="00C93898" w:rsidP="00C9389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sz w:val="24"/>
          <w:szCs w:val="24"/>
          <w:lang w:val="en-US"/>
        </w:rPr>
      </w:pPr>
      <w:r w:rsidRPr="00DA7397">
        <w:rPr>
          <w:rFonts w:cs="Verdana"/>
          <w:color w:val="000000"/>
          <w:sz w:val="24"/>
          <w:szCs w:val="24"/>
          <w:lang w:val="en-US"/>
        </w:rPr>
        <w:t xml:space="preserve">Review schema of implementation of the Services and customization of the </w:t>
      </w:r>
      <w:proofErr w:type="spellStart"/>
      <w:r>
        <w:rPr>
          <w:rFonts w:cs="Verdana"/>
          <w:color w:val="000000"/>
          <w:sz w:val="24"/>
          <w:szCs w:val="24"/>
          <w:lang w:val="en-US"/>
        </w:rPr>
        <w:t>e</w:t>
      </w:r>
      <w:r w:rsidRPr="00DA7397">
        <w:rPr>
          <w:rFonts w:cs="Verdana"/>
          <w:color w:val="000000"/>
          <w:sz w:val="24"/>
          <w:szCs w:val="24"/>
          <w:lang w:val="en-US"/>
        </w:rPr>
        <w:t>Station</w:t>
      </w:r>
      <w:proofErr w:type="spellEnd"/>
      <w:r w:rsidRPr="00DA7397">
        <w:rPr>
          <w:rFonts w:cs="Verdana"/>
          <w:color w:val="000000"/>
          <w:sz w:val="24"/>
          <w:szCs w:val="24"/>
          <w:lang w:val="en-US"/>
        </w:rPr>
        <w:t xml:space="preserve"> (Trainees/JRC).</w:t>
      </w:r>
    </w:p>
    <w:p w:rsidR="00C93898" w:rsidRPr="00545D4C" w:rsidRDefault="00C93898" w:rsidP="00C9389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sz w:val="24"/>
          <w:szCs w:val="24"/>
          <w:lang w:val="en-US"/>
        </w:rPr>
      </w:pPr>
      <w:r w:rsidRPr="00DA7397">
        <w:rPr>
          <w:rFonts w:cs="Verdana"/>
          <w:color w:val="000000"/>
          <w:sz w:val="24"/>
          <w:szCs w:val="24"/>
          <w:lang w:val="en-US"/>
        </w:rPr>
        <w:t>Collect feedbacks and requirements from the Users (JRC from Trainees)</w:t>
      </w:r>
    </w:p>
    <w:p w:rsidR="00C93898" w:rsidRDefault="00C93898" w:rsidP="00C9389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sz w:val="24"/>
          <w:szCs w:val="24"/>
          <w:lang w:val="en-US"/>
        </w:rPr>
      </w:pPr>
      <w:r w:rsidRPr="00DA7397">
        <w:rPr>
          <w:rFonts w:cs="Verdana"/>
          <w:color w:val="000000"/>
          <w:sz w:val="24"/>
          <w:szCs w:val="24"/>
          <w:lang w:val="en-US"/>
        </w:rPr>
        <w:t xml:space="preserve">Provide tools to support the maintenance of </w:t>
      </w:r>
      <w:proofErr w:type="spellStart"/>
      <w:r>
        <w:rPr>
          <w:rFonts w:cs="Verdana"/>
          <w:color w:val="000000"/>
          <w:sz w:val="24"/>
          <w:szCs w:val="24"/>
          <w:lang w:val="en-US"/>
        </w:rPr>
        <w:t>e</w:t>
      </w:r>
      <w:r w:rsidRPr="00DA7397">
        <w:rPr>
          <w:rFonts w:cs="Verdana"/>
          <w:color w:val="000000"/>
          <w:sz w:val="24"/>
          <w:szCs w:val="24"/>
          <w:lang w:val="en-US"/>
        </w:rPr>
        <w:t>Stations</w:t>
      </w:r>
      <w:proofErr w:type="spellEnd"/>
    </w:p>
    <w:p w:rsidR="00C93898" w:rsidRPr="000C13EA" w:rsidRDefault="00C93898" w:rsidP="00C93898">
      <w:pPr>
        <w:autoSpaceDE w:val="0"/>
        <w:autoSpaceDN w:val="0"/>
        <w:adjustRightInd w:val="0"/>
        <w:spacing w:after="0" w:line="240" w:lineRule="auto"/>
        <w:jc w:val="both"/>
        <w:rPr>
          <w:rFonts w:cs="Verdana"/>
          <w:b/>
          <w:bCs/>
          <w:color w:val="000000"/>
          <w:sz w:val="24"/>
          <w:szCs w:val="24"/>
          <w:lang w:val="en-US"/>
        </w:rPr>
      </w:pPr>
    </w:p>
    <w:p w:rsidR="00C93898" w:rsidRDefault="00C93898" w:rsidP="00C9389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en-US"/>
        </w:rPr>
      </w:pPr>
      <w:proofErr w:type="spellStart"/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en-US"/>
        </w:rPr>
        <w:t>eStation</w:t>
      </w:r>
      <w:proofErr w:type="spellEnd"/>
      <w:r w:rsidRPr="0087027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en-US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en-US"/>
        </w:rPr>
        <w:t>Overview</w:t>
      </w:r>
    </w:p>
    <w:p w:rsidR="00C93898" w:rsidRDefault="00C93898" w:rsidP="00C9389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en-US"/>
        </w:rPr>
      </w:pPr>
    </w:p>
    <w:p w:rsidR="00C93898" w:rsidRPr="0099145A" w:rsidRDefault="00C93898" w:rsidP="00C93898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="Verdana"/>
          <w:color w:val="000000"/>
        </w:rPr>
      </w:pPr>
      <w:r w:rsidRPr="0099145A">
        <w:rPr>
          <w:rFonts w:asciiTheme="minorHAnsi" w:eastAsiaTheme="minorHAnsi" w:hAnsiTheme="minorHAnsi" w:cs="Verdana"/>
          <w:color w:val="000000"/>
        </w:rPr>
        <w:t>The </w:t>
      </w:r>
      <w:proofErr w:type="spellStart"/>
      <w:r w:rsidRPr="0099145A">
        <w:rPr>
          <w:rFonts w:asciiTheme="minorHAnsi" w:eastAsiaTheme="minorHAnsi" w:hAnsiTheme="minorHAnsi" w:cs="Verdana"/>
          <w:b/>
          <w:bCs/>
          <w:color w:val="000000"/>
        </w:rPr>
        <w:t>eStation</w:t>
      </w:r>
      <w:proofErr w:type="spellEnd"/>
      <w:r w:rsidRPr="0099145A">
        <w:rPr>
          <w:rFonts w:asciiTheme="minorHAnsi" w:eastAsiaTheme="minorHAnsi" w:hAnsiTheme="minorHAnsi" w:cs="Verdana"/>
          <w:color w:val="000000"/>
        </w:rPr>
        <w:t xml:space="preserve"> is an Earth Observation processing system developed by the JRC. The </w:t>
      </w:r>
      <w:proofErr w:type="spellStart"/>
      <w:r w:rsidRPr="0099145A">
        <w:rPr>
          <w:rFonts w:asciiTheme="minorHAnsi" w:eastAsiaTheme="minorHAnsi" w:hAnsiTheme="minorHAnsi" w:cs="Verdana"/>
          <w:color w:val="000000"/>
        </w:rPr>
        <w:t>eStation</w:t>
      </w:r>
      <w:proofErr w:type="spellEnd"/>
      <w:r w:rsidRPr="0099145A">
        <w:rPr>
          <w:rFonts w:asciiTheme="minorHAnsi" w:eastAsiaTheme="minorHAnsi" w:hAnsiTheme="minorHAnsi" w:cs="Verdana"/>
          <w:color w:val="000000"/>
        </w:rPr>
        <w:t xml:space="preserve"> is designed to automatically deal with the acquisition, processing, visualization and analysis of key environmental parameters derived from remotely sensed data. The measurements are, among others, obtained from the SPOT/PROBAV, SEVIRI/MSG and TERRA-AQUA/MODIS Earth Observation systems.</w:t>
      </w:r>
    </w:p>
    <w:p w:rsidR="00C93898" w:rsidRPr="0099145A" w:rsidRDefault="00C93898" w:rsidP="00C93898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="Verdana"/>
          <w:color w:val="000000"/>
        </w:rPr>
      </w:pPr>
      <w:r w:rsidRPr="0099145A">
        <w:rPr>
          <w:rFonts w:asciiTheme="minorHAnsi" w:eastAsiaTheme="minorHAnsi" w:hAnsiTheme="minorHAnsi" w:cs="Verdana"/>
          <w:color w:val="000000"/>
        </w:rPr>
        <w:t xml:space="preserve">In addition to the processing services, the </w:t>
      </w:r>
      <w:proofErr w:type="spellStart"/>
      <w:r w:rsidRPr="0099145A">
        <w:rPr>
          <w:rFonts w:asciiTheme="minorHAnsi" w:eastAsiaTheme="minorHAnsi" w:hAnsiTheme="minorHAnsi" w:cs="Verdana"/>
          <w:color w:val="000000"/>
        </w:rPr>
        <w:t>eStation</w:t>
      </w:r>
      <w:proofErr w:type="spellEnd"/>
      <w:r w:rsidRPr="0099145A">
        <w:rPr>
          <w:rFonts w:asciiTheme="minorHAnsi" w:eastAsiaTheme="minorHAnsi" w:hAnsiTheme="minorHAnsi" w:cs="Verdana"/>
          <w:color w:val="000000"/>
        </w:rPr>
        <w:t xml:space="preserve"> offers a highly customized web client, made available to different end-users for computing ad-hoc thematic products and environmental indicators. All processing steps are easily configurable allowing the user to modify the generated environmental indicators and to implement new ones.</w:t>
      </w:r>
    </w:p>
    <w:p w:rsidR="00C93898" w:rsidRDefault="00C93898" w:rsidP="00C9389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ABDF72" wp14:editId="03A8009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98" w:rsidRPr="00B4472F" w:rsidRDefault="00C93898" w:rsidP="00C9389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2A8095" wp14:editId="7C93C00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F" w:rsidRDefault="0011601F"/>
    <w:sectPr w:rsidR="001160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944BC"/>
    <w:multiLevelType w:val="hybridMultilevel"/>
    <w:tmpl w:val="59324C5A"/>
    <w:lvl w:ilvl="0" w:tplc="7584C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443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5AF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82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44E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42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8A6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58E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703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0723A97"/>
    <w:multiLevelType w:val="hybridMultilevel"/>
    <w:tmpl w:val="C00051E0"/>
    <w:lvl w:ilvl="0" w:tplc="8C1A6100">
      <w:start w:val="1"/>
      <w:numFmt w:val="decimal"/>
      <w:lvlText w:val="%1."/>
      <w:lvlJc w:val="left"/>
      <w:pPr>
        <w:ind w:left="720" w:hanging="360"/>
      </w:pPr>
      <w:rPr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2C66EA"/>
    <w:multiLevelType w:val="hybridMultilevel"/>
    <w:tmpl w:val="D95C59EE"/>
    <w:lvl w:ilvl="0" w:tplc="6A607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CEA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360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B08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E1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B69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7A2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4E2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287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898"/>
    <w:rsid w:val="0011601F"/>
    <w:rsid w:val="00C93898"/>
    <w:rsid w:val="00E7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A420F"/>
  <w15:chartTrackingRefBased/>
  <w15:docId w15:val="{29740321-9770-4362-9780-24D08348E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898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38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89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C938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9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898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Zakaria</dc:creator>
  <cp:keywords/>
  <dc:description/>
  <cp:lastModifiedBy>Dr Zakaria</cp:lastModifiedBy>
  <cp:revision>1</cp:revision>
  <dcterms:created xsi:type="dcterms:W3CDTF">2019-03-17T14:50:00Z</dcterms:created>
  <dcterms:modified xsi:type="dcterms:W3CDTF">2019-03-17T14:52:00Z</dcterms:modified>
</cp:coreProperties>
</file>